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76777F">
      <w:pPr>
        <w:pStyle w:val="A-Test-BH1"/>
        <w:spacing w:after="120"/>
      </w:pPr>
      <w:r w:rsidRPr="00464E52">
        <w:t xml:space="preserve">Chapter </w:t>
      </w:r>
      <w:r w:rsidR="001E6011">
        <w:t>11</w:t>
      </w:r>
    </w:p>
    <w:p w:rsidR="00464E52" w:rsidRPr="00464E52" w:rsidRDefault="00464E52" w:rsidP="0076777F">
      <w:pPr>
        <w:pStyle w:val="A-Test-BH2"/>
        <w:spacing w:after="160"/>
      </w:pPr>
      <w:r w:rsidRPr="00464E52">
        <w:t>Answer Key for Double-Check Questions</w:t>
      </w:r>
    </w:p>
    <w:p w:rsidR="001E6011" w:rsidRPr="001E6011" w:rsidRDefault="001E6011" w:rsidP="001E601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1.</w:t>
      </w:r>
      <w:r w:rsidRPr="001E6011">
        <w:rPr>
          <w:rFonts w:ascii="Arial" w:eastAsiaTheme="minorHAnsi" w:hAnsi="Arial" w:cs="Arial"/>
          <w:color w:val="000000"/>
          <w:sz w:val="20"/>
        </w:rPr>
        <w:tab/>
      </w:r>
      <w:r w:rsidRPr="001E6011">
        <w:rPr>
          <w:rFonts w:ascii="Arial" w:eastAsiaTheme="minorHAnsi" w:hAnsi="Arial" w:cs="Arial"/>
          <w:i/>
          <w:iCs/>
          <w:color w:val="000000"/>
          <w:sz w:val="20"/>
        </w:rPr>
        <w:t>If Jesus most fully reveals God, then why do we still need the Old Testament?</w:t>
      </w:r>
    </w:p>
    <w:p w:rsidR="001E6011" w:rsidRPr="001E6011" w:rsidRDefault="001E6011" w:rsidP="0076777F">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ab/>
        <w:t xml:space="preserve">We need the Old </w:t>
      </w:r>
      <w:proofErr w:type="gramStart"/>
      <w:r w:rsidRPr="001E6011">
        <w:rPr>
          <w:rFonts w:ascii="Arial" w:eastAsiaTheme="minorHAnsi" w:hAnsi="Arial" w:cs="Arial"/>
          <w:color w:val="000000"/>
          <w:sz w:val="20"/>
        </w:rPr>
        <w:t>Testament</w:t>
      </w:r>
      <w:proofErr w:type="gramEnd"/>
      <w:r w:rsidRPr="001E6011">
        <w:rPr>
          <w:rFonts w:ascii="Arial" w:eastAsiaTheme="minorHAnsi" w:hAnsi="Arial" w:cs="Arial"/>
          <w:color w:val="000000"/>
          <w:sz w:val="20"/>
        </w:rPr>
        <w:t xml:space="preserve"> so we can understand the life and mission of Jesus Christ. Both the Old </w:t>
      </w:r>
      <w:r w:rsidR="00D3770C">
        <w:rPr>
          <w:rFonts w:ascii="Arial" w:eastAsiaTheme="minorHAnsi" w:hAnsi="Arial" w:cs="Arial"/>
          <w:color w:val="000000"/>
          <w:sz w:val="20"/>
        </w:rPr>
        <w:br/>
      </w:r>
      <w:r w:rsidRPr="001E6011">
        <w:rPr>
          <w:rFonts w:ascii="Arial" w:eastAsiaTheme="minorHAnsi" w:hAnsi="Arial" w:cs="Arial"/>
          <w:color w:val="000000"/>
          <w:sz w:val="20"/>
        </w:rPr>
        <w:t xml:space="preserve">and New Testaments are vital to helping us see the big picture of God’s gift of grace and redemption. “The Old Testament prepares for the New and the New Testament fulfills the Old; the </w:t>
      </w:r>
      <w:proofErr w:type="gramStart"/>
      <w:r w:rsidRPr="001E6011">
        <w:rPr>
          <w:rFonts w:ascii="Arial" w:eastAsiaTheme="minorHAnsi" w:hAnsi="Arial" w:cs="Arial"/>
          <w:color w:val="000000"/>
          <w:sz w:val="20"/>
        </w:rPr>
        <w:t>two shed</w:t>
      </w:r>
      <w:proofErr w:type="gramEnd"/>
      <w:r w:rsidRPr="001E6011">
        <w:rPr>
          <w:rFonts w:ascii="Arial" w:eastAsiaTheme="minorHAnsi" w:hAnsi="Arial" w:cs="Arial"/>
          <w:color w:val="000000"/>
          <w:sz w:val="20"/>
        </w:rPr>
        <w:t xml:space="preserve"> light </w:t>
      </w:r>
      <w:r w:rsidR="00D3770C">
        <w:rPr>
          <w:rFonts w:ascii="Arial" w:eastAsiaTheme="minorHAnsi" w:hAnsi="Arial" w:cs="Arial"/>
          <w:color w:val="000000"/>
          <w:sz w:val="20"/>
        </w:rPr>
        <w:br/>
      </w:r>
      <w:r w:rsidRPr="001E6011">
        <w:rPr>
          <w:rFonts w:ascii="Arial" w:eastAsiaTheme="minorHAnsi" w:hAnsi="Arial" w:cs="Arial"/>
          <w:color w:val="000000"/>
          <w:sz w:val="20"/>
        </w:rPr>
        <w:t>on each other; both are true Word of God” (</w:t>
      </w:r>
      <w:r w:rsidRPr="001E6011">
        <w:rPr>
          <w:rFonts w:ascii="Arial" w:eastAsiaTheme="minorHAnsi" w:hAnsi="Arial" w:cs="Arial"/>
          <w:i/>
          <w:iCs/>
          <w:color w:val="000000"/>
          <w:sz w:val="20"/>
        </w:rPr>
        <w:t>CCC</w:t>
      </w:r>
      <w:r w:rsidR="00506DBA">
        <w:rPr>
          <w:rFonts w:ascii="Arial" w:eastAsiaTheme="minorHAnsi" w:hAnsi="Arial" w:cs="Arial"/>
          <w:i/>
          <w:iCs/>
          <w:color w:val="000000"/>
          <w:sz w:val="20"/>
        </w:rPr>
        <w:t>,</w:t>
      </w:r>
      <w:r w:rsidRPr="00BD0CEE">
        <w:rPr>
          <w:rFonts w:ascii="Arial" w:eastAsiaTheme="minorHAnsi" w:hAnsi="Arial" w:cs="Arial"/>
          <w:color w:val="000000"/>
          <w:sz w:val="20"/>
        </w:rPr>
        <w:t xml:space="preserve"> </w:t>
      </w:r>
      <w:r w:rsidRPr="001E6011">
        <w:rPr>
          <w:rFonts w:ascii="Arial" w:eastAsiaTheme="minorHAnsi" w:hAnsi="Arial" w:cs="Arial"/>
          <w:color w:val="000000"/>
          <w:sz w:val="20"/>
        </w:rPr>
        <w:t>140).</w:t>
      </w:r>
    </w:p>
    <w:p w:rsidR="001E6011" w:rsidRPr="001E6011" w:rsidRDefault="001E6011" w:rsidP="00BD0CEE">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2.</w:t>
      </w:r>
      <w:r w:rsidRPr="001E6011">
        <w:rPr>
          <w:rFonts w:ascii="Arial" w:eastAsiaTheme="minorHAnsi" w:hAnsi="Arial" w:cs="Arial"/>
          <w:color w:val="000000"/>
          <w:sz w:val="20"/>
        </w:rPr>
        <w:tab/>
      </w:r>
      <w:r w:rsidRPr="001E6011">
        <w:rPr>
          <w:rFonts w:ascii="Arial" w:eastAsiaTheme="minorHAnsi" w:hAnsi="Arial" w:cs="Arial"/>
          <w:i/>
          <w:iCs/>
          <w:color w:val="000000"/>
          <w:sz w:val="20"/>
        </w:rPr>
        <w:t>What are messianic prophecies?</w:t>
      </w:r>
    </w:p>
    <w:p w:rsidR="001E6011" w:rsidRPr="001E6011" w:rsidRDefault="001E6011" w:rsidP="0076777F">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ab/>
        <w:t xml:space="preserve">Messianic prophecies are the visionary descriptions spoken by some of the prophets in the Old Testament that point to the coming of the Messiah, Jesus Christ. These prophesies expressed comfort </w:t>
      </w:r>
      <w:r w:rsidR="00D3770C">
        <w:rPr>
          <w:rFonts w:ascii="Arial" w:eastAsiaTheme="minorHAnsi" w:hAnsi="Arial" w:cs="Arial"/>
          <w:color w:val="000000"/>
          <w:sz w:val="20"/>
        </w:rPr>
        <w:br/>
      </w:r>
      <w:r w:rsidRPr="001E6011">
        <w:rPr>
          <w:rFonts w:ascii="Arial" w:eastAsiaTheme="minorHAnsi" w:hAnsi="Arial" w:cs="Arial"/>
          <w:color w:val="000000"/>
          <w:sz w:val="20"/>
        </w:rPr>
        <w:t>to those in darkness and despair who longed for peace and justice again.</w:t>
      </w:r>
    </w:p>
    <w:p w:rsidR="001E6011" w:rsidRPr="001E6011" w:rsidRDefault="001E6011" w:rsidP="001E601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3.</w:t>
      </w:r>
      <w:r w:rsidRPr="001E6011">
        <w:rPr>
          <w:rFonts w:ascii="Arial" w:eastAsiaTheme="minorHAnsi" w:hAnsi="Arial" w:cs="Arial"/>
          <w:color w:val="000000"/>
          <w:sz w:val="20"/>
        </w:rPr>
        <w:tab/>
      </w:r>
      <w:r w:rsidRPr="001E6011">
        <w:rPr>
          <w:rFonts w:ascii="Arial" w:eastAsiaTheme="minorHAnsi" w:hAnsi="Arial" w:cs="Arial"/>
          <w:i/>
          <w:iCs/>
          <w:color w:val="000000"/>
          <w:sz w:val="20"/>
        </w:rPr>
        <w:t>What are the similarities between Second Isaiah’s description of the “Suffering Servant” and Jesus?</w:t>
      </w:r>
    </w:p>
    <w:p w:rsidR="001E6011" w:rsidRPr="001E6011" w:rsidRDefault="001E6011" w:rsidP="0076777F">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ab/>
        <w:t>Both Second Isaiah’s “Suffering Servant” and Jesus model servant leadership, which is based on humble service to all God’s people. Isaiah describes a servant who, like Jesus, was “seized and condemned</w:t>
      </w:r>
      <w:r w:rsidRPr="001E6011">
        <w:rPr>
          <w:rFonts w:ascii="Arial" w:eastAsiaTheme="minorHAnsi" w:hAnsi="Arial" w:cs="Arial"/>
          <w:color w:val="000000"/>
          <w:sz w:val="20"/>
        </w:rPr>
        <w:br/>
        <w:t>.</w:t>
      </w:r>
      <w:r w:rsidRPr="001E6011">
        <w:rPr>
          <w:rFonts w:ascii="Arial" w:eastAsiaTheme="minorHAnsi" w:hAnsi="Arial" w:cs="Arial"/>
          <w:color w:val="000000"/>
          <w:sz w:val="20"/>
        </w:rPr>
        <w:t> </w:t>
      </w:r>
      <w:r w:rsidRPr="001E6011">
        <w:rPr>
          <w:rFonts w:ascii="Arial" w:eastAsiaTheme="minorHAnsi" w:hAnsi="Arial" w:cs="Arial"/>
          <w:color w:val="000000"/>
          <w:sz w:val="20"/>
        </w:rPr>
        <w:t>.</w:t>
      </w:r>
      <w:r w:rsidRPr="001E6011">
        <w:rPr>
          <w:rFonts w:ascii="Arial" w:eastAsiaTheme="minorHAnsi" w:hAnsi="Arial" w:cs="Arial"/>
          <w:color w:val="000000"/>
          <w:sz w:val="20"/>
        </w:rPr>
        <w:t> </w:t>
      </w:r>
      <w:r w:rsidRPr="001E6011">
        <w:rPr>
          <w:rFonts w:ascii="Arial" w:eastAsiaTheme="minorHAnsi" w:hAnsi="Arial" w:cs="Arial"/>
          <w:color w:val="000000"/>
          <w:sz w:val="20"/>
        </w:rPr>
        <w:t>.</w:t>
      </w:r>
      <w:r w:rsidRPr="001E6011">
        <w:rPr>
          <w:rFonts w:ascii="Arial" w:eastAsiaTheme="minorHAnsi" w:hAnsi="Arial" w:cs="Arial"/>
          <w:color w:val="000000"/>
          <w:sz w:val="20"/>
        </w:rPr>
        <w:t> </w:t>
      </w:r>
      <w:r w:rsidRPr="001E6011">
        <w:rPr>
          <w:rFonts w:ascii="Arial" w:eastAsiaTheme="minorHAnsi" w:hAnsi="Arial" w:cs="Arial"/>
          <w:color w:val="000000"/>
          <w:sz w:val="20"/>
        </w:rPr>
        <w:t xml:space="preserve">though he had done no wrong” </w:t>
      </w:r>
      <w:r w:rsidR="001D4A09">
        <w:rPr>
          <w:rFonts w:ascii="Arial" w:eastAsiaTheme="minorHAnsi" w:hAnsi="Arial" w:cs="Arial"/>
          <w:color w:val="000000"/>
          <w:sz w:val="20"/>
        </w:rPr>
        <w:t xml:space="preserve">(Isaiah 53:8–9). </w:t>
      </w:r>
      <w:r w:rsidRPr="001E6011">
        <w:rPr>
          <w:rFonts w:ascii="Arial" w:eastAsiaTheme="minorHAnsi" w:hAnsi="Arial" w:cs="Arial"/>
          <w:color w:val="000000"/>
          <w:sz w:val="20"/>
        </w:rPr>
        <w:t>The Suffering Servant “was pierced for our sins”</w:t>
      </w:r>
      <w:r w:rsidR="001D4A09">
        <w:rPr>
          <w:rFonts w:ascii="Arial" w:eastAsiaTheme="minorHAnsi" w:hAnsi="Arial" w:cs="Arial"/>
          <w:color w:val="000000"/>
          <w:sz w:val="20"/>
        </w:rPr>
        <w:t xml:space="preserve"> (verse 5),</w:t>
      </w:r>
      <w:r w:rsidRPr="001E6011">
        <w:rPr>
          <w:rFonts w:ascii="Arial" w:eastAsiaTheme="minorHAnsi" w:hAnsi="Arial" w:cs="Arial"/>
          <w:color w:val="000000"/>
          <w:sz w:val="20"/>
        </w:rPr>
        <w:t xml:space="preserve"> like Jesus was pierced with a sword on the cross. The Suffering Servant heals us with his wounds, just as Jesus’ sacrifice on the cross saves us.</w:t>
      </w:r>
    </w:p>
    <w:p w:rsidR="001E6011" w:rsidRPr="001E6011" w:rsidRDefault="001E6011" w:rsidP="001E601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4.</w:t>
      </w:r>
      <w:r w:rsidRPr="001E6011">
        <w:rPr>
          <w:rFonts w:ascii="Arial" w:eastAsiaTheme="minorHAnsi" w:hAnsi="Arial" w:cs="Arial"/>
          <w:color w:val="000000"/>
          <w:sz w:val="20"/>
        </w:rPr>
        <w:tab/>
      </w:r>
      <w:r w:rsidRPr="001E6011">
        <w:rPr>
          <w:rFonts w:ascii="Arial" w:eastAsiaTheme="minorHAnsi" w:hAnsi="Arial" w:cs="Arial"/>
          <w:i/>
          <w:iCs/>
          <w:color w:val="000000"/>
          <w:sz w:val="20"/>
        </w:rPr>
        <w:t>In what ways do the Psalms point to the coming of Jesus as the Messiah?</w:t>
      </w:r>
    </w:p>
    <w:p w:rsidR="001E6011" w:rsidRPr="001E6011" w:rsidRDefault="001E6011" w:rsidP="0076777F">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ab/>
        <w:t xml:space="preserve">A number of Psalms point toward the coming of the Messiah by describing a king who will be glorified. Psalm 110 addresses a king who is also a priest “in the manner of Melchizedek” </w:t>
      </w:r>
      <w:r w:rsidRPr="001D4A09">
        <w:rPr>
          <w:rFonts w:ascii="Arial" w:eastAsiaTheme="minorHAnsi" w:hAnsi="Arial" w:cs="Arial"/>
          <w:color w:val="000000"/>
          <w:sz w:val="20"/>
        </w:rPr>
        <w:t>(</w:t>
      </w:r>
      <w:r w:rsidR="001D4A09">
        <w:rPr>
          <w:rFonts w:ascii="Arial" w:eastAsiaTheme="minorHAnsi" w:hAnsi="Arial" w:cs="Arial"/>
          <w:color w:val="000000"/>
          <w:sz w:val="20"/>
        </w:rPr>
        <w:t xml:space="preserve">verse </w:t>
      </w:r>
      <w:r w:rsidRPr="001E6011">
        <w:rPr>
          <w:rFonts w:ascii="Arial" w:eastAsiaTheme="minorHAnsi" w:hAnsi="Arial" w:cs="Arial"/>
          <w:color w:val="000000"/>
          <w:sz w:val="20"/>
        </w:rPr>
        <w:t xml:space="preserve">4), which points </w:t>
      </w:r>
      <w:r w:rsidR="00D3770C">
        <w:rPr>
          <w:rFonts w:ascii="Arial" w:eastAsiaTheme="minorHAnsi" w:hAnsi="Arial" w:cs="Arial"/>
          <w:color w:val="000000"/>
          <w:sz w:val="20"/>
        </w:rPr>
        <w:br/>
      </w:r>
      <w:r w:rsidRPr="001E6011">
        <w:rPr>
          <w:rFonts w:ascii="Arial" w:eastAsiaTheme="minorHAnsi" w:hAnsi="Arial" w:cs="Arial"/>
          <w:color w:val="000000"/>
          <w:sz w:val="20"/>
        </w:rPr>
        <w:t>to Jesus Christ. The Psalms also point toward a Messiah who will suffer and be rejected, such as “The stone the builders rejected has become the cornerstone” (Psalm 118:22). Psalm 22 points toward the pain the Messiah will suffer. Jesus even quotes this psalm while he is dying on t</w:t>
      </w:r>
      <w:bookmarkStart w:id="0" w:name="_GoBack"/>
      <w:bookmarkEnd w:id="0"/>
      <w:r w:rsidRPr="001E6011">
        <w:rPr>
          <w:rFonts w:ascii="Arial" w:eastAsiaTheme="minorHAnsi" w:hAnsi="Arial" w:cs="Arial"/>
          <w:color w:val="000000"/>
          <w:sz w:val="20"/>
        </w:rPr>
        <w:t xml:space="preserve">he cross: “My God, my God, why have you abandoned me?” (Psalm 22:2, Mark 15:34). </w:t>
      </w:r>
    </w:p>
    <w:p w:rsidR="001E6011" w:rsidRPr="001E6011" w:rsidRDefault="001E6011" w:rsidP="001E601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5.</w:t>
      </w:r>
      <w:r w:rsidRPr="001E6011">
        <w:rPr>
          <w:rFonts w:ascii="Arial" w:eastAsiaTheme="minorHAnsi" w:hAnsi="Arial" w:cs="Arial"/>
          <w:color w:val="000000"/>
          <w:sz w:val="20"/>
        </w:rPr>
        <w:tab/>
      </w:r>
      <w:r w:rsidRPr="001E6011">
        <w:rPr>
          <w:rFonts w:ascii="Arial" w:eastAsiaTheme="minorHAnsi" w:hAnsi="Arial" w:cs="Arial"/>
          <w:i/>
          <w:iCs/>
          <w:color w:val="000000"/>
          <w:sz w:val="20"/>
        </w:rPr>
        <w:t>Describe the messianic prophecy found in the Book of Wisdom.</w:t>
      </w:r>
    </w:p>
    <w:p w:rsidR="001E6011" w:rsidRPr="001E6011" w:rsidRDefault="001E6011" w:rsidP="0076777F">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ab/>
        <w:t xml:space="preserve">The prophecy pointing toward the Messiah in the Book of Wisdom is told from the perspective of those who would put him to death. He is annoying because he criticizes their behavior, and he is different </w:t>
      </w:r>
      <w:r w:rsidR="00D3770C">
        <w:rPr>
          <w:rFonts w:ascii="Arial" w:eastAsiaTheme="minorHAnsi" w:hAnsi="Arial" w:cs="Arial"/>
          <w:color w:val="000000"/>
          <w:sz w:val="20"/>
        </w:rPr>
        <w:br/>
      </w:r>
      <w:r w:rsidRPr="001E6011">
        <w:rPr>
          <w:rFonts w:ascii="Arial" w:eastAsiaTheme="minorHAnsi" w:hAnsi="Arial" w:cs="Arial"/>
          <w:color w:val="000000"/>
          <w:sz w:val="20"/>
        </w:rPr>
        <w:t>from them. They plot to kill this “son of God” (Wisdom 2:18).</w:t>
      </w:r>
    </w:p>
    <w:p w:rsidR="001E6011" w:rsidRPr="001E6011" w:rsidRDefault="001E6011" w:rsidP="001E601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6.</w:t>
      </w:r>
      <w:r w:rsidRPr="001E6011">
        <w:rPr>
          <w:rFonts w:ascii="Arial" w:eastAsiaTheme="minorHAnsi" w:hAnsi="Arial" w:cs="Arial"/>
          <w:color w:val="000000"/>
          <w:sz w:val="20"/>
        </w:rPr>
        <w:tab/>
      </w:r>
      <w:r w:rsidRPr="001E6011">
        <w:rPr>
          <w:rFonts w:ascii="Arial" w:eastAsiaTheme="minorHAnsi" w:hAnsi="Arial" w:cs="Arial"/>
          <w:i/>
          <w:iCs/>
          <w:color w:val="000000"/>
          <w:sz w:val="20"/>
        </w:rPr>
        <w:t>How does Matthew’s infancy narrative show that Moses prefigures Jesus?</w:t>
      </w:r>
    </w:p>
    <w:p w:rsidR="001E6011" w:rsidRPr="001E6011" w:rsidRDefault="001E6011" w:rsidP="0076777F">
      <w:pPr>
        <w:tabs>
          <w:tab w:val="left" w:pos="360"/>
          <w:tab w:val="right" w:pos="2160"/>
          <w:tab w:val="left" w:pos="2280"/>
        </w:tabs>
        <w:autoSpaceDE w:val="0"/>
        <w:autoSpaceDN w:val="0"/>
        <w:adjustRightInd w:val="0"/>
        <w:spacing w:before="40" w:after="12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ab/>
        <w:t xml:space="preserve">Matthew’s infancy narrative highlights how Moses prefigures Jesus by capturing several common elements in their stories: (1) both were ordered to be killed by an authority who feared losing their power; </w:t>
      </w:r>
      <w:r w:rsidRPr="001E6011">
        <w:rPr>
          <w:rFonts w:ascii="Arial" w:eastAsiaTheme="minorHAnsi" w:hAnsi="Arial" w:cs="Arial"/>
          <w:color w:val="000000"/>
          <w:sz w:val="20"/>
        </w:rPr>
        <w:br/>
        <w:t>(2) both were hidden in order to survive; (3) Moses and Jesus left their home country to flee persecution; (4) Moses and the Israelites came out of Egypt; Jesus and his family came out of Egypt.</w:t>
      </w:r>
    </w:p>
    <w:p w:rsidR="001E6011" w:rsidRPr="001E6011" w:rsidRDefault="001E6011" w:rsidP="001E601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7.</w:t>
      </w:r>
      <w:r w:rsidRPr="001E6011">
        <w:rPr>
          <w:rFonts w:ascii="Arial" w:eastAsiaTheme="minorHAnsi" w:hAnsi="Arial" w:cs="Arial"/>
          <w:color w:val="000000"/>
          <w:sz w:val="20"/>
        </w:rPr>
        <w:tab/>
      </w:r>
      <w:r w:rsidRPr="001E6011">
        <w:rPr>
          <w:rFonts w:ascii="Arial" w:eastAsiaTheme="minorHAnsi" w:hAnsi="Arial" w:cs="Arial"/>
          <w:i/>
          <w:iCs/>
          <w:color w:val="000000"/>
          <w:sz w:val="20"/>
        </w:rPr>
        <w:t>How does Joshua prefigure Jesus?</w:t>
      </w:r>
    </w:p>
    <w:p w:rsidR="006C199B" w:rsidRDefault="001E6011" w:rsidP="001E6011">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1E6011">
        <w:rPr>
          <w:rFonts w:ascii="Arial" w:eastAsiaTheme="minorHAnsi" w:hAnsi="Arial" w:cs="Arial"/>
          <w:color w:val="000000"/>
          <w:sz w:val="20"/>
        </w:rPr>
        <w:tab/>
        <w:t xml:space="preserve">Joshua prefigures Jesus in a number of ways. Their names come from the same Hebrew word meaning “God saves.” They were both “filled with the Spirit” </w:t>
      </w:r>
      <w:r w:rsidR="001D4A09" w:rsidRPr="001D4A09">
        <w:rPr>
          <w:rFonts w:ascii="Arial" w:eastAsiaTheme="minorHAnsi" w:hAnsi="Arial" w:cs="Arial"/>
          <w:color w:val="000000"/>
          <w:sz w:val="20"/>
        </w:rPr>
        <w:t>(Deuteronomy 34:9, Luke 4:1).</w:t>
      </w:r>
      <w:r w:rsidR="001D4A09">
        <w:rPr>
          <w:rFonts w:ascii="Arial" w:eastAsiaTheme="minorHAnsi" w:hAnsi="Arial" w:cs="Arial"/>
          <w:color w:val="000000"/>
          <w:sz w:val="20"/>
        </w:rPr>
        <w:t xml:space="preserve"> </w:t>
      </w:r>
      <w:r w:rsidRPr="001E6011">
        <w:rPr>
          <w:rFonts w:ascii="Arial" w:eastAsiaTheme="minorHAnsi" w:hAnsi="Arial" w:cs="Arial"/>
          <w:color w:val="000000"/>
          <w:sz w:val="20"/>
        </w:rPr>
        <w:t>Joshua was leader of the Twelve Tribes, while Jesus guided the Twelve Apostles. Both also cared for the people who seemed like “sheep without a shepherd”</w:t>
      </w:r>
      <w:r w:rsidR="001D4A09">
        <w:rPr>
          <w:rFonts w:ascii="Arial" w:eastAsiaTheme="minorHAnsi" w:hAnsi="Arial" w:cs="Arial"/>
          <w:color w:val="000000"/>
          <w:sz w:val="20"/>
        </w:rPr>
        <w:t xml:space="preserve"> (Mark 6:34).</w:t>
      </w:r>
      <w:r w:rsidRPr="001E6011">
        <w:rPr>
          <w:rFonts w:ascii="Arial" w:eastAsiaTheme="minorHAnsi" w:hAnsi="Arial" w:cs="Arial"/>
          <w:color w:val="000000"/>
          <w:sz w:val="20"/>
        </w:rPr>
        <w:t xml:space="preserve"> Joshua led the Israelites into the Promised Land, and Jesus leads us toward our heavenly home.</w:t>
      </w:r>
    </w:p>
    <w:p w:rsidR="00BD0CEE" w:rsidRPr="00BD0CEE" w:rsidRDefault="00BD0CEE" w:rsidP="00BD0CEE">
      <w:pPr>
        <w:autoSpaceDE w:val="0"/>
        <w:autoSpaceDN w:val="0"/>
        <w:adjustRightInd w:val="0"/>
        <w:rPr>
          <w:rFonts w:ascii="Arial" w:eastAsiaTheme="minorHAnsi" w:hAnsi="Arial" w:cs="Arial"/>
          <w:sz w:val="12"/>
          <w:szCs w:val="12"/>
        </w:rPr>
      </w:pPr>
      <w:r>
        <w:rPr>
          <w:rFonts w:ascii="ArialMT" w:eastAsiaTheme="minorHAnsi" w:hAnsi="ArialMT" w:cs="ArialMT"/>
          <w:sz w:val="12"/>
          <w:szCs w:val="12"/>
        </w:rPr>
        <w:t xml:space="preserve">(The </w:t>
      </w:r>
      <w:r w:rsidRPr="00BD0CEE">
        <w:rPr>
          <w:rFonts w:ascii="ArialMT" w:eastAsiaTheme="minorHAnsi" w:hAnsi="ArialMT" w:cs="ArialMT"/>
          <w:i/>
          <w:sz w:val="12"/>
          <w:szCs w:val="12"/>
        </w:rPr>
        <w:t>Catechism</w:t>
      </w:r>
      <w:r>
        <w:rPr>
          <w:rFonts w:ascii="ArialMT" w:eastAsiaTheme="minorHAnsi" w:hAnsi="ArialMT" w:cs="ArialMT"/>
          <w:sz w:val="12"/>
          <w:szCs w:val="12"/>
        </w:rPr>
        <w:t xml:space="preserve"> quotation on this answer key is from the English translation of the </w:t>
      </w:r>
      <w:r w:rsidRPr="00BD0CEE">
        <w:rPr>
          <w:rFonts w:ascii="ArialMT" w:eastAsiaTheme="minorHAnsi" w:hAnsi="ArialMT" w:cs="ArialMT"/>
          <w:i/>
          <w:sz w:val="12"/>
          <w:szCs w:val="12"/>
        </w:rPr>
        <w:t>Catechism of the Catholic Church for use in the United States of America,</w:t>
      </w:r>
      <w:r>
        <w:rPr>
          <w:rFonts w:ascii="ArialMT" w:eastAsiaTheme="minorHAnsi" w:hAnsi="ArialMT" w:cs="ArialMT"/>
          <w:sz w:val="12"/>
          <w:szCs w:val="12"/>
        </w:rPr>
        <w:t xml:space="preserve"> second edition, number 140. </w:t>
      </w:r>
      <w:r w:rsidRPr="00BD0CEE">
        <w:rPr>
          <w:rFonts w:ascii="Arial" w:eastAsiaTheme="minorHAnsi" w:hAnsi="Arial" w:cs="Arial"/>
          <w:sz w:val="12"/>
          <w:szCs w:val="12"/>
        </w:rPr>
        <w:t>Copyright © 1994 by</w:t>
      </w:r>
      <w:r>
        <w:rPr>
          <w:rFonts w:ascii="Arial" w:eastAsiaTheme="minorHAnsi" w:hAnsi="Arial" w:cs="Arial"/>
          <w:sz w:val="12"/>
          <w:szCs w:val="12"/>
        </w:rPr>
        <w:t xml:space="preserve"> </w:t>
      </w:r>
      <w:r w:rsidRPr="00BD0CEE">
        <w:rPr>
          <w:rFonts w:ascii="Arial" w:eastAsiaTheme="minorHAnsi" w:hAnsi="Arial" w:cs="Arial"/>
          <w:sz w:val="12"/>
          <w:szCs w:val="12"/>
        </w:rPr>
        <w:t>the United States Catholic Conference, Inc.—</w:t>
      </w:r>
      <w:proofErr w:type="spellStart"/>
      <w:r w:rsidRPr="00BD0CEE">
        <w:rPr>
          <w:rFonts w:ascii="Arial" w:eastAsiaTheme="minorHAnsi" w:hAnsi="Arial" w:cs="Arial"/>
          <w:sz w:val="12"/>
          <w:szCs w:val="12"/>
        </w:rPr>
        <w:t>Libreria</w:t>
      </w:r>
      <w:proofErr w:type="spellEnd"/>
      <w:r w:rsidRPr="00BD0CEE">
        <w:rPr>
          <w:rFonts w:ascii="Arial" w:eastAsiaTheme="minorHAnsi" w:hAnsi="Arial" w:cs="Arial"/>
          <w:sz w:val="12"/>
          <w:szCs w:val="12"/>
        </w:rPr>
        <w:t xml:space="preserve"> </w:t>
      </w:r>
      <w:proofErr w:type="spellStart"/>
      <w:r w:rsidRPr="00BD0CEE">
        <w:rPr>
          <w:rFonts w:ascii="Arial" w:eastAsiaTheme="minorHAnsi" w:hAnsi="Arial" w:cs="Arial"/>
          <w:sz w:val="12"/>
          <w:szCs w:val="12"/>
        </w:rPr>
        <w:t>Editrice</w:t>
      </w:r>
      <w:proofErr w:type="spellEnd"/>
      <w:r w:rsidRPr="00BD0CEE">
        <w:rPr>
          <w:rFonts w:ascii="Arial" w:eastAsiaTheme="minorHAnsi" w:hAnsi="Arial" w:cs="Arial"/>
          <w:sz w:val="12"/>
          <w:szCs w:val="12"/>
        </w:rPr>
        <w:t xml:space="preserve"> Vatican</w:t>
      </w:r>
      <w:r w:rsidR="0076777F">
        <w:rPr>
          <w:rFonts w:ascii="Arial" w:eastAsiaTheme="minorHAnsi" w:hAnsi="Arial" w:cs="Arial"/>
          <w:sz w:val="12"/>
          <w:szCs w:val="12"/>
        </w:rPr>
        <w:t xml:space="preserve"> [</w:t>
      </w:r>
      <w:r w:rsidRPr="00BD0CEE">
        <w:rPr>
          <w:rFonts w:ascii="Arial" w:eastAsiaTheme="minorHAnsi" w:hAnsi="Arial" w:cs="Arial"/>
          <w:sz w:val="12"/>
          <w:szCs w:val="12"/>
        </w:rPr>
        <w:t>LEV</w:t>
      </w:r>
      <w:r w:rsidR="0076777F">
        <w:rPr>
          <w:rFonts w:ascii="Arial" w:eastAsiaTheme="minorHAnsi" w:hAnsi="Arial" w:cs="Arial"/>
          <w:sz w:val="12"/>
          <w:szCs w:val="12"/>
        </w:rPr>
        <w:t>]</w:t>
      </w:r>
      <w:r w:rsidRPr="00BD0CEE">
        <w:rPr>
          <w:rFonts w:ascii="Arial" w:eastAsiaTheme="minorHAnsi" w:hAnsi="Arial" w:cs="Arial"/>
          <w:sz w:val="12"/>
          <w:szCs w:val="12"/>
        </w:rPr>
        <w:t xml:space="preserve">. English translation of the </w:t>
      </w:r>
      <w:r w:rsidRPr="0076777F">
        <w:rPr>
          <w:rFonts w:ascii="Arial" w:eastAsiaTheme="minorHAnsi" w:hAnsi="Arial" w:cs="Arial"/>
          <w:i/>
          <w:sz w:val="12"/>
          <w:szCs w:val="12"/>
        </w:rPr>
        <w:t>Catechism of the Catholic Church:</w:t>
      </w:r>
      <w:r w:rsidR="0076777F" w:rsidRPr="0076777F">
        <w:rPr>
          <w:rFonts w:ascii="Arial" w:eastAsiaTheme="minorHAnsi" w:hAnsi="Arial" w:cs="Arial"/>
          <w:i/>
          <w:sz w:val="12"/>
          <w:szCs w:val="12"/>
        </w:rPr>
        <w:t xml:space="preserve"> </w:t>
      </w:r>
      <w:r w:rsidRPr="0076777F">
        <w:rPr>
          <w:rFonts w:ascii="Arial" w:eastAsiaTheme="minorHAnsi" w:hAnsi="Arial" w:cs="Arial"/>
          <w:i/>
          <w:sz w:val="12"/>
          <w:szCs w:val="12"/>
        </w:rPr>
        <w:t xml:space="preserve">Modifications from the </w:t>
      </w:r>
      <w:proofErr w:type="spellStart"/>
      <w:r w:rsidRPr="0076777F">
        <w:rPr>
          <w:rFonts w:ascii="Arial" w:eastAsiaTheme="minorHAnsi" w:hAnsi="Arial" w:cs="Arial"/>
          <w:i/>
          <w:sz w:val="12"/>
          <w:szCs w:val="12"/>
        </w:rPr>
        <w:t>Editio</w:t>
      </w:r>
      <w:proofErr w:type="spellEnd"/>
      <w:r w:rsidRPr="0076777F">
        <w:rPr>
          <w:rFonts w:ascii="Arial" w:eastAsiaTheme="minorHAnsi" w:hAnsi="Arial" w:cs="Arial"/>
          <w:i/>
          <w:sz w:val="12"/>
          <w:szCs w:val="12"/>
        </w:rPr>
        <w:t xml:space="preserve"> Typica</w:t>
      </w:r>
      <w:r w:rsidRPr="00BD0CEE">
        <w:rPr>
          <w:rFonts w:ascii="Arial" w:eastAsiaTheme="minorHAnsi" w:hAnsi="Arial" w:cs="Arial"/>
          <w:sz w:val="12"/>
          <w:szCs w:val="12"/>
        </w:rPr>
        <w:t xml:space="preserve"> copyright © 1997 by the United</w:t>
      </w:r>
      <w:r w:rsidR="0076777F">
        <w:rPr>
          <w:rFonts w:ascii="Arial" w:eastAsiaTheme="minorHAnsi" w:hAnsi="Arial" w:cs="Arial"/>
          <w:sz w:val="12"/>
          <w:szCs w:val="12"/>
        </w:rPr>
        <w:t xml:space="preserve"> </w:t>
      </w:r>
      <w:r w:rsidRPr="00BD0CEE">
        <w:rPr>
          <w:rFonts w:ascii="Arial" w:eastAsiaTheme="minorHAnsi" w:hAnsi="Arial" w:cs="Arial"/>
          <w:sz w:val="12"/>
          <w:szCs w:val="12"/>
        </w:rPr>
        <w:t>States Catholic Conference, Inc.—LEV.</w:t>
      </w:r>
    </w:p>
    <w:p w:rsidR="00BD0CEE" w:rsidRPr="00BD0CEE" w:rsidRDefault="00BD0CEE" w:rsidP="0076777F">
      <w:pPr>
        <w:autoSpaceDE w:val="0"/>
        <w:autoSpaceDN w:val="0"/>
        <w:adjustRightInd w:val="0"/>
        <w:ind w:firstLine="180"/>
        <w:rPr>
          <w:rFonts w:ascii="ArialMT" w:eastAsiaTheme="minorHAnsi" w:hAnsi="ArialMT" w:cs="ArialMT"/>
          <w:sz w:val="12"/>
          <w:szCs w:val="12"/>
        </w:rPr>
      </w:pPr>
      <w:r w:rsidRPr="00BD0CEE">
        <w:rPr>
          <w:rFonts w:ascii="ArialMT" w:eastAsiaTheme="minorHAnsi" w:hAnsi="ArialMT" w:cs="ArialMT"/>
          <w:sz w:val="12"/>
          <w:szCs w:val="12"/>
        </w:rPr>
        <w:t>The Scripture quotation</w:t>
      </w:r>
      <w:r>
        <w:rPr>
          <w:rFonts w:ascii="ArialMT" w:eastAsiaTheme="minorHAnsi" w:hAnsi="ArialMT" w:cs="ArialMT"/>
          <w:sz w:val="12"/>
          <w:szCs w:val="12"/>
        </w:rPr>
        <w:t>s</w:t>
      </w:r>
      <w:r w:rsidRPr="00BD0CEE">
        <w:rPr>
          <w:rFonts w:ascii="ArialMT" w:eastAsiaTheme="minorHAnsi" w:hAnsi="ArialMT" w:cs="ArialMT"/>
          <w:sz w:val="12"/>
          <w:szCs w:val="12"/>
        </w:rPr>
        <w:t xml:space="preserve"> on this answer key </w:t>
      </w:r>
      <w:r>
        <w:rPr>
          <w:rFonts w:ascii="ArialMT" w:eastAsiaTheme="minorHAnsi" w:hAnsi="ArialMT" w:cs="ArialMT"/>
          <w:sz w:val="12"/>
          <w:szCs w:val="12"/>
        </w:rPr>
        <w:t>are</w:t>
      </w:r>
      <w:r w:rsidRPr="00BD0CEE">
        <w:rPr>
          <w:rFonts w:ascii="ArialMT" w:eastAsiaTheme="minorHAnsi" w:hAnsi="ArialMT" w:cs="ArialMT"/>
          <w:sz w:val="12"/>
          <w:szCs w:val="12"/>
        </w:rPr>
        <w:t xml:space="preserve"> from the </w:t>
      </w:r>
      <w:r w:rsidRPr="00BD0CEE">
        <w:rPr>
          <w:rFonts w:ascii="Arial-ItalicMT" w:eastAsiaTheme="minorHAnsi" w:hAnsi="Arial-ItalicMT" w:cs="Arial-ItalicMT"/>
          <w:i/>
          <w:iCs/>
          <w:sz w:val="12"/>
          <w:szCs w:val="12"/>
        </w:rPr>
        <w:t xml:space="preserve">New American Bible, revised edition </w:t>
      </w:r>
      <w:r w:rsidRPr="00BD0CEE">
        <w:rPr>
          <w:rFonts w:ascii="ArialMT" w:eastAsiaTheme="minorHAnsi" w:hAnsi="ArialMT" w:cs="ArialMT"/>
          <w:sz w:val="12"/>
          <w:szCs w:val="12"/>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sectPr w:rsidR="00BD0CEE" w:rsidRPr="00BD0CEE" w:rsidSect="001D4A0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350" w:right="1260" w:bottom="1350" w:left="1260" w:header="900" w:footer="5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Cambria"/>
    <w:panose1 w:val="00000000000000000000"/>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3959359"/>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264"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5408"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3120" behindDoc="0" locked="1" layoutInCell="0" allowOverlap="1">
              <wp:simplePos x="0" y="0"/>
              <wp:positionH relativeFrom="page">
                <wp:posOffset>1261745</wp:posOffset>
              </wp:positionH>
              <wp:positionV relativeFrom="page">
                <wp:posOffset>9293225</wp:posOffset>
              </wp:positionV>
              <wp:extent cx="5925185" cy="401955"/>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185" cy="401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E6011" w:rsidRPr="001E6011">
                            <w:rPr>
                              <w:rFonts w:ascii="Arial" w:hAnsi="Arial" w:cs="Arial"/>
                              <w:color w:val="000000"/>
                              <w:sz w:val="18"/>
                              <w:szCs w:val="18"/>
                            </w:rPr>
                            <w:t>TX006315</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9.35pt;margin-top:731.75pt;width:466.55pt;height:31.6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qD/vgIAANQFAAAOAAAAZHJzL2Uyb0RvYy54bWysVG1vmzAQ/j5p/8Hyd8rLTAKopGpDmCZ1&#10;L1K7H+CACdbAZrYT0lX77zubJE1bTZq28cGyz8dz99w9vsurfd+hHVOaS5Hj8CLAiIlK1lxscvz1&#10;vvQSjLShoqadFCzHD0zjq8XbN5fjkLFItrKrmUIAInQ2DjlujRky39dVy3qqL+TABFw2UvXUwFFt&#10;/FrREdD7zo+CYOaPUtWDkhXTGqzFdIkXDr9pWGU+N41mBnU5htyMW5Vb13b1F5c02yg6tLw6pEH/&#10;IouecgFBT1AFNRRtFX8F1fNKSS0bc1HJ3pdNwyvmOACbMHjB5q6lA3NcoDh6OJVJ/z/Y6tPui0K8&#10;ht5hJGgPLbpne4Nu5B6FrjzjoDPwuhvAz+zBbl0tVT3cyuqbRkIuWyo27FoPUO4J6GhSSo4tozVk&#10;HNpa+2dotkcaUAB3PX6UNYSmWyMd9r5RvY0BBUIQEDr3cOqWTa8CY5xGcZjEGFVwR4IwjWMXgmbH&#10;vwelzXsme2Q3OVaQnkOnu1ttbDY0O7rYYEKWvOucIjrxzACOkwViw6/2zmbhGvyYBukqWSXEI9Fs&#10;5ZGgKLzrckm8WRnO4+JdsVwW4U8bNyRZy+uaCRvmKLaQ/FkzD7KfZHKSm5Ydry2cTUmrzXrZKbSj&#10;IPbSfYeCnLn5z9NwRQAuLyiFEQluotQrZ8ncIyWJvXQeJB4U+SadBSQlRfmc0i0X7N8poTHHaRzF&#10;k75+yy1w32tuNOu5gXHS8T7HycmJZlaCK1G71hrKu2l/Vgqb/lMpoN3HRjvBWo1OajX79f7wWgDM&#10;6nct6wdQsJIgMJApjELYtFL9wGiEsZJj/X1LFcOo+yDgFaQhIXYOuQOJ5xEc1PnN+vyGigqgcmww&#10;mrZLM82u7aD4poVI01MU8hpeTsOdqJ+yOrw3GB2O22HM2dl0fnZeT8N48QsAAP//AwBQSwMEFAAG&#10;AAgAAAAhAN1dA57gAAAADgEAAA8AAABkcnMvZG93bnJldi54bWxMj81OwzAQhO9IvIO1SNyonbYJ&#10;aYhTIRBXEOVH4ubG2yQiXkex24S3Z3uC24z20+xMuZ1dL044hs6ThmShQCDV3nbUaHh/e7rJQYRo&#10;yJreE2r4wQDb6vKiNIX1E73iaRcbwSEUCqOhjXEopAx1i86EhR+Q+HbwozOR7dhIO5qJw10vl0pl&#10;0pmO+ENrBnxosf7eHZ2Gj+fD1+davTSPLh0mPytJbiO1vr6a7+9ARJzjHwzn+lwdKu6090eyQfTs&#10;N/ktoyzW2SoFcUaSVcJz9qzSZZaDrEr5f0b1CwAA//8DAFBLAQItABQABgAIAAAAIQC2gziS/gAA&#10;AOEBAAATAAAAAAAAAAAAAAAAAAAAAABbQ29udGVudF9UeXBlc10ueG1sUEsBAi0AFAAGAAgAAAAh&#10;ADj9If/WAAAAlAEAAAsAAAAAAAAAAAAAAAAALwEAAF9yZWxzLy5yZWxzUEsBAi0AFAAGAAgAAAAh&#10;AEC6oP++AgAA1AUAAA4AAAAAAAAAAAAAAAAALgIAAGRycy9lMm9Eb2MueG1sUEsBAi0AFAAGAAgA&#10;AAAhAN1dA57gAAAADgEAAA8AAAAAAAAAAAAAAAAAGAUAAGRycy9kb3ducmV2LnhtbFBLBQYAAAAA&#10;BAAEAPMAAAAlBg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E6011" w:rsidRPr="001E6011">
                      <w:rPr>
                        <w:rFonts w:ascii="Arial" w:hAnsi="Arial" w:cs="Arial"/>
                        <w:color w:val="000000"/>
                        <w:sz w:val="18"/>
                        <w:szCs w:val="18"/>
                      </w:rPr>
                      <w:t>TX006315</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D4A09"/>
    <w:rsid w:val="001E5652"/>
    <w:rsid w:val="001E6011"/>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06DBA"/>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6777F"/>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2808"/>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0CEE"/>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3770C"/>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C3771C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9D4BD-88B8-4FAB-A462-BE341E6D8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174</cp:revision>
  <cp:lastPrinted>2018-04-06T18:09:00Z</cp:lastPrinted>
  <dcterms:created xsi:type="dcterms:W3CDTF">2011-05-03T23:25:00Z</dcterms:created>
  <dcterms:modified xsi:type="dcterms:W3CDTF">2019-03-04T15:23:00Z</dcterms:modified>
</cp:coreProperties>
</file>